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5FAD" w14:textId="77777777" w:rsidR="000D3793" w:rsidRDefault="000D3793" w:rsidP="000D3793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000000"/>
          <w:sz w:val="52"/>
          <w:szCs w:val="72"/>
          <w:lang w:val="en-GB"/>
        </w:rPr>
      </w:pPr>
    </w:p>
    <w:p w14:paraId="307B3348" w14:textId="77777777" w:rsidR="000D3793" w:rsidRDefault="000D3793" w:rsidP="000D3793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000000"/>
          <w:sz w:val="52"/>
          <w:szCs w:val="72"/>
          <w:lang w:val="cs-CZ"/>
        </w:rPr>
      </w:pPr>
      <w:proofErr w:type="spellStart"/>
      <w:r w:rsidRPr="00002C63">
        <w:rPr>
          <w:rFonts w:asciiTheme="minorHAnsi" w:hAnsiTheme="minorHAnsi" w:cs="Calibri,Bold"/>
          <w:b/>
          <w:bCs/>
          <w:color w:val="000000"/>
          <w:sz w:val="52"/>
          <w:szCs w:val="72"/>
          <w:lang w:val="en-GB"/>
        </w:rPr>
        <w:t>Investiční</w:t>
      </w:r>
      <w:proofErr w:type="spellEnd"/>
      <w:r w:rsidRPr="00002C63">
        <w:rPr>
          <w:rFonts w:asciiTheme="minorHAnsi" w:hAnsiTheme="minorHAnsi" w:cs="Calibri,Bold"/>
          <w:b/>
          <w:bCs/>
          <w:color w:val="000000"/>
          <w:sz w:val="52"/>
          <w:szCs w:val="72"/>
          <w:lang w:val="en-GB"/>
        </w:rPr>
        <w:t xml:space="preserve"> </w:t>
      </w:r>
      <w:proofErr w:type="spellStart"/>
      <w:r w:rsidRPr="00002C63">
        <w:rPr>
          <w:rFonts w:asciiTheme="minorHAnsi" w:hAnsiTheme="minorHAnsi" w:cs="Calibri,Bold"/>
          <w:b/>
          <w:bCs/>
          <w:color w:val="000000"/>
          <w:sz w:val="52"/>
          <w:szCs w:val="72"/>
          <w:lang w:val="en-GB"/>
        </w:rPr>
        <w:t>analytik</w:t>
      </w:r>
      <w:proofErr w:type="spellEnd"/>
      <w:r w:rsidRPr="00002C63">
        <w:rPr>
          <w:rFonts w:asciiTheme="minorHAnsi" w:hAnsiTheme="minorHAnsi" w:cs="Calibri,Bold"/>
          <w:b/>
          <w:bCs/>
          <w:color w:val="000000"/>
          <w:sz w:val="52"/>
          <w:szCs w:val="72"/>
          <w:lang w:val="en-GB"/>
        </w:rPr>
        <w:t xml:space="preserve"> </w:t>
      </w:r>
      <w:r>
        <w:rPr>
          <w:rFonts w:asciiTheme="minorHAnsi" w:hAnsiTheme="minorHAnsi" w:cs="Calibri,Bold"/>
          <w:b/>
          <w:bCs/>
          <w:color w:val="000000"/>
          <w:sz w:val="52"/>
          <w:szCs w:val="72"/>
          <w:lang w:val="cs-CZ"/>
        </w:rPr>
        <w:t>/ analytička</w:t>
      </w:r>
    </w:p>
    <w:p w14:paraId="317F9B0D" w14:textId="660A3409" w:rsidR="000D3793" w:rsidRPr="005770F4" w:rsidRDefault="000D3793" w:rsidP="000D3793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000000"/>
          <w:sz w:val="36"/>
          <w:szCs w:val="72"/>
          <w:lang w:val="cs-CZ"/>
        </w:rPr>
      </w:pPr>
      <w:r w:rsidRPr="00002C63">
        <w:rPr>
          <w:rFonts w:asciiTheme="minorHAnsi" w:hAnsiTheme="minorHAnsi" w:cs="Calibri,Bold"/>
          <w:b/>
          <w:bCs/>
          <w:color w:val="000000"/>
          <w:sz w:val="36"/>
          <w:szCs w:val="72"/>
          <w:lang w:val="en-GB"/>
        </w:rPr>
        <w:t>(part time</w:t>
      </w:r>
      <w:r w:rsidRPr="005770F4">
        <w:rPr>
          <w:rFonts w:asciiTheme="minorHAnsi" w:hAnsiTheme="minorHAnsi" w:cs="Calibri,Bold"/>
          <w:b/>
          <w:bCs/>
          <w:color w:val="000000"/>
          <w:sz w:val="36"/>
          <w:szCs w:val="72"/>
          <w:lang w:val="en-US"/>
        </w:rPr>
        <w:t>/</w:t>
      </w:r>
      <w:r w:rsidRPr="005770F4">
        <w:rPr>
          <w:rFonts w:asciiTheme="minorHAnsi" w:hAnsiTheme="minorHAnsi" w:cs="Calibri,Bold"/>
          <w:b/>
          <w:bCs/>
          <w:color w:val="000000"/>
          <w:sz w:val="36"/>
          <w:szCs w:val="72"/>
          <w:lang w:val="cs-CZ"/>
        </w:rPr>
        <w:t xml:space="preserve">full </w:t>
      </w:r>
      <w:proofErr w:type="spellStart"/>
      <w:r w:rsidRPr="005770F4">
        <w:rPr>
          <w:rFonts w:asciiTheme="minorHAnsi" w:hAnsiTheme="minorHAnsi" w:cs="Calibri,Bold"/>
          <w:b/>
          <w:bCs/>
          <w:color w:val="000000"/>
          <w:sz w:val="36"/>
          <w:szCs w:val="72"/>
          <w:lang w:val="cs-CZ"/>
        </w:rPr>
        <w:t>time</w:t>
      </w:r>
      <w:proofErr w:type="spellEnd"/>
      <w:r w:rsidRPr="005770F4">
        <w:rPr>
          <w:rFonts w:asciiTheme="minorHAnsi" w:hAnsiTheme="minorHAnsi" w:cs="Calibri,Bold"/>
          <w:b/>
          <w:bCs/>
          <w:color w:val="000000"/>
          <w:sz w:val="36"/>
          <w:szCs w:val="72"/>
          <w:lang w:val="cs-CZ"/>
        </w:rPr>
        <w:t>)</w:t>
      </w:r>
    </w:p>
    <w:p w14:paraId="076C13A0" w14:textId="77777777" w:rsidR="000D3793" w:rsidRPr="00002C63" w:rsidRDefault="000D3793" w:rsidP="000D379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Cs w:val="72"/>
          <w:lang w:val="en-GB"/>
        </w:rPr>
      </w:pPr>
    </w:p>
    <w:p w14:paraId="583982B1" w14:textId="77777777" w:rsidR="000D3793" w:rsidRPr="00002C63" w:rsidRDefault="000D3793" w:rsidP="000D3793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Skupina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Mint Investments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působí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trhu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od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roku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2002 a je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jedním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z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předních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nemovitostních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investorů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České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republice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Slovensku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.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Celková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hodnota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spravovaných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nemovitostí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přesahuje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EUR600m.</w:t>
      </w:r>
    </w:p>
    <w:p w14:paraId="3157A887" w14:textId="77777777" w:rsidR="000D3793" w:rsidRPr="00002C63" w:rsidRDefault="000D3793" w:rsidP="000D3793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en-GB"/>
        </w:rPr>
      </w:pPr>
    </w:p>
    <w:p w14:paraId="0AE90FEC" w14:textId="77777777" w:rsidR="000D3793" w:rsidRPr="00002C63" w:rsidRDefault="000D3793" w:rsidP="000D3793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Jsme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dynamická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rychle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rostoucí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společnost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která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se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posledních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letech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dostala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do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podvědomí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investorů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zejména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díky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: </w:t>
      </w:r>
    </w:p>
    <w:p w14:paraId="2A149226" w14:textId="77777777" w:rsidR="000D3793" w:rsidRDefault="000D3793" w:rsidP="000D37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02C63">
        <w:rPr>
          <w:rFonts w:ascii="Calibri" w:hAnsi="Calibri" w:cs="Calibri"/>
          <w:color w:val="000000"/>
        </w:rPr>
        <w:t>akvizici Paláce Schiller (Na Příkopě 9/11)</w:t>
      </w:r>
    </w:p>
    <w:p w14:paraId="7237853B" w14:textId="77777777" w:rsidR="000D3793" w:rsidRDefault="000D3793" w:rsidP="000D37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02C63">
        <w:rPr>
          <w:rFonts w:ascii="Calibri" w:hAnsi="Calibri" w:cs="Calibri"/>
          <w:color w:val="000000"/>
        </w:rPr>
        <w:t>akvizici Main Point Pankrác, jedné z nejmodernějších budov v Praze na Pankráci</w:t>
      </w:r>
    </w:p>
    <w:p w14:paraId="56FF28EF" w14:textId="77777777" w:rsidR="000D3793" w:rsidRPr="00002C63" w:rsidRDefault="000D3793" w:rsidP="000D37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akvizici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sídla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KPMG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Praze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Florenc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Office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Center</w:t>
      </w:r>
      <w:proofErr w:type="spellEnd"/>
    </w:p>
    <w:p w14:paraId="15D24672" w14:textId="77777777" w:rsidR="000D3793" w:rsidRDefault="000D3793" w:rsidP="000D37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02C63">
        <w:rPr>
          <w:rFonts w:ascii="Calibri" w:hAnsi="Calibri" w:cs="Calibri"/>
          <w:color w:val="000000"/>
        </w:rPr>
        <w:t>akvizici a exitu Paláce EuroAstra a Panorama Business Center na Václavském náměstí</w:t>
      </w:r>
    </w:p>
    <w:p w14:paraId="3EE5534A" w14:textId="77777777" w:rsidR="000D3793" w:rsidRPr="00002C63" w:rsidRDefault="000D3793" w:rsidP="000D37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akvizici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gramStart"/>
      <w:r w:rsidRPr="00002C63">
        <w:rPr>
          <w:rFonts w:ascii="Calibri" w:hAnsi="Calibri" w:cs="Calibri"/>
          <w:color w:val="000000"/>
          <w:lang w:val="en-GB"/>
        </w:rPr>
        <w:t>a</w:t>
      </w:r>
      <w:proofErr w:type="gram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exitu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International Business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Center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Karlíně</w:t>
      </w:r>
      <w:proofErr w:type="spellEnd"/>
    </w:p>
    <w:p w14:paraId="7EB9097B" w14:textId="77777777" w:rsidR="000D3793" w:rsidRPr="00002C63" w:rsidRDefault="000D3793" w:rsidP="000D37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akvizici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Avenir Business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Parku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Butovicích</w:t>
      </w:r>
      <w:proofErr w:type="spellEnd"/>
    </w:p>
    <w:p w14:paraId="1BADBE74" w14:textId="77777777" w:rsidR="000D3793" w:rsidRPr="00002C63" w:rsidRDefault="000D3793" w:rsidP="000D37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Obchodního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centra Olomouc City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největší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vynucené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dražbě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ČR a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jeho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následním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prodejem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nebo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výstavbou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obchodně-společenského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centra Breda&amp;</w:t>
      </w:r>
      <w:r w:rsidRPr="00002C63">
        <w:rPr>
          <w:rFonts w:ascii="Calibri" w:hAnsi="Calibri" w:cs="Calibri"/>
          <w:color w:val="000000"/>
          <w:lang w:val="cs-CZ"/>
        </w:rPr>
        <w:t>Weinstein v Opavě</w:t>
      </w:r>
      <w:r w:rsidRPr="00002C63">
        <w:rPr>
          <w:rFonts w:ascii="Calibri" w:hAnsi="Calibri" w:cs="Calibri"/>
          <w:color w:val="000000"/>
          <w:lang w:val="en-GB"/>
        </w:rPr>
        <w:t xml:space="preserve">. </w:t>
      </w:r>
    </w:p>
    <w:p w14:paraId="73702AE6" w14:textId="77777777" w:rsidR="000D3793" w:rsidRPr="00002C63" w:rsidRDefault="000D3793" w:rsidP="000D379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/>
        </w:rPr>
      </w:pPr>
    </w:p>
    <w:p w14:paraId="312AB3B0" w14:textId="77777777" w:rsidR="000D3793" w:rsidRPr="00002C63" w:rsidRDefault="000D3793" w:rsidP="000D379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/>
        </w:rPr>
      </w:pPr>
      <w:r w:rsidRPr="00002C63">
        <w:rPr>
          <w:rFonts w:ascii="Calibri" w:hAnsi="Calibri" w:cs="Calibri"/>
          <w:color w:val="000000"/>
          <w:lang w:val="en-GB"/>
        </w:rPr>
        <w:t xml:space="preserve">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poslední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době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skupina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rozběhla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také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nový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rezidenční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fond Mint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rezidenční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fond SICAV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a.s.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zaměřený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nájemní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bydlení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dále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rozběhla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výstavbu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prodej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developerského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projektu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Stodůlkach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-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Rezidence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Alfa a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připravuje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i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další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developerské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projekty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Praze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Bratislavě</w:t>
      </w:r>
      <w:proofErr w:type="spellEnd"/>
      <w:r w:rsidRPr="00002C63">
        <w:rPr>
          <w:rFonts w:ascii="Calibri" w:hAnsi="Calibri" w:cs="Calibri"/>
          <w:color w:val="000000"/>
          <w:lang w:val="en-GB"/>
        </w:rPr>
        <w:t>.</w:t>
      </w:r>
    </w:p>
    <w:p w14:paraId="4E3C43C6" w14:textId="77777777" w:rsidR="000D3793" w:rsidRPr="00002C63" w:rsidRDefault="000D3793" w:rsidP="000D3793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en-GB"/>
        </w:rPr>
      </w:pPr>
    </w:p>
    <w:p w14:paraId="7900DECA" w14:textId="77777777" w:rsidR="000D3793" w:rsidRPr="00002C63" w:rsidRDefault="000D3793" w:rsidP="000D3793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Pozice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investičního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analytika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nabízí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zajímavou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možnost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práce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nemovitostech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oblasti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private equity,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rychlý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kariérní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znalostní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růst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s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aplikací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studovaných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znalostí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praxi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zejména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oblasti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finanční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matematiky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 cash flow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projekce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>.</w:t>
      </w:r>
    </w:p>
    <w:p w14:paraId="316FDFBF" w14:textId="77777777" w:rsidR="000D3793" w:rsidRPr="00002C63" w:rsidRDefault="000D3793" w:rsidP="000D3793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en-GB"/>
        </w:rPr>
      </w:pPr>
    </w:p>
    <w:p w14:paraId="2BE77FAD" w14:textId="77777777" w:rsidR="000D3793" w:rsidRPr="00002C63" w:rsidRDefault="000D3793" w:rsidP="000D3793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Práce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investičního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analytika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v Mint Investments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zahrnuje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>:</w:t>
      </w:r>
    </w:p>
    <w:p w14:paraId="6B19C8CA" w14:textId="77777777" w:rsidR="000D3793" w:rsidRPr="004F29E3" w:rsidRDefault="000D3793" w:rsidP="000D37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F29E3">
        <w:rPr>
          <w:rFonts w:ascii="Calibri" w:hAnsi="Calibri" w:cs="Calibri"/>
          <w:color w:val="000000"/>
        </w:rPr>
        <w:t>Analýzu investičních příležitostí</w:t>
      </w:r>
      <w:r>
        <w:rPr>
          <w:rFonts w:ascii="Calibri" w:hAnsi="Calibri" w:cs="Calibri"/>
          <w:color w:val="000000"/>
        </w:rPr>
        <w:t>,</w:t>
      </w:r>
      <w:r w:rsidRPr="004F29E3">
        <w:rPr>
          <w:rFonts w:ascii="Calibri" w:hAnsi="Calibri" w:cs="Calibri"/>
          <w:color w:val="000000"/>
        </w:rPr>
        <w:t xml:space="preserve"> underwriting</w:t>
      </w:r>
    </w:p>
    <w:p w14:paraId="5738EF62" w14:textId="77777777" w:rsidR="000D3793" w:rsidRPr="004F29E3" w:rsidRDefault="000D3793" w:rsidP="000D37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F29E3">
        <w:rPr>
          <w:rFonts w:ascii="Calibri" w:hAnsi="Calibri" w:cs="Calibri"/>
          <w:color w:val="000000"/>
        </w:rPr>
        <w:t>Koordinaci due diligence týmů a poradců</w:t>
      </w:r>
    </w:p>
    <w:p w14:paraId="3E446223" w14:textId="77777777" w:rsidR="000D3793" w:rsidRPr="004F29E3" w:rsidRDefault="000D3793" w:rsidP="000D37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F29E3">
        <w:rPr>
          <w:rFonts w:ascii="Calibri" w:hAnsi="Calibri" w:cs="Calibri"/>
          <w:color w:val="000000"/>
        </w:rPr>
        <w:t>Transakční jednání a koordinaci poradců při příprav</w:t>
      </w:r>
      <w:r>
        <w:rPr>
          <w:rFonts w:ascii="Calibri" w:hAnsi="Calibri" w:cs="Calibri"/>
          <w:color w:val="000000"/>
        </w:rPr>
        <w:t>ách</w:t>
      </w:r>
      <w:r w:rsidRPr="004F29E3">
        <w:rPr>
          <w:rFonts w:ascii="Calibri" w:hAnsi="Calibri" w:cs="Calibri"/>
          <w:color w:val="000000"/>
        </w:rPr>
        <w:t xml:space="preserve"> transakční dokumentace</w:t>
      </w:r>
    </w:p>
    <w:p w14:paraId="6075A2E4" w14:textId="77777777" w:rsidR="000D3793" w:rsidRPr="004F29E3" w:rsidRDefault="000D3793" w:rsidP="000D37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F29E3">
        <w:rPr>
          <w:rFonts w:ascii="Calibri" w:hAnsi="Calibri" w:cs="Calibri"/>
          <w:color w:val="000000"/>
        </w:rPr>
        <w:t>Strukturování financování transakcí</w:t>
      </w:r>
    </w:p>
    <w:p w14:paraId="1BF6FE4A" w14:textId="77777777" w:rsidR="000D3793" w:rsidRPr="00002C63" w:rsidRDefault="000D3793" w:rsidP="000D37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Monitorování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gramStart"/>
      <w:r w:rsidRPr="00002C63">
        <w:rPr>
          <w:rFonts w:ascii="Calibri" w:hAnsi="Calibri" w:cs="Calibri"/>
          <w:color w:val="000000"/>
          <w:lang w:val="en-GB"/>
        </w:rPr>
        <w:t>a</w:t>
      </w:r>
      <w:proofErr w:type="gram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analýzy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vývoje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investičních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projektů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s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přípravou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zpráv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pro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investory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a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financující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partnery</w:t>
      </w:r>
      <w:proofErr w:type="spellEnd"/>
    </w:p>
    <w:p w14:paraId="6D862137" w14:textId="77777777" w:rsidR="000D3793" w:rsidRPr="004F29E3" w:rsidRDefault="000D3793" w:rsidP="000D37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F29E3">
        <w:rPr>
          <w:rFonts w:ascii="Calibri" w:hAnsi="Calibri" w:cs="Calibri"/>
          <w:color w:val="000000"/>
        </w:rPr>
        <w:t>Přípravy exit strategií projekt</w:t>
      </w:r>
      <w:r>
        <w:rPr>
          <w:rFonts w:ascii="Calibri" w:hAnsi="Calibri" w:cs="Calibri"/>
          <w:color w:val="000000"/>
        </w:rPr>
        <w:t>ů</w:t>
      </w:r>
    </w:p>
    <w:p w14:paraId="4DB52DFF" w14:textId="77777777" w:rsidR="000D3793" w:rsidRDefault="000D3793" w:rsidP="000D379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AB26295" w14:textId="77777777" w:rsidR="000D3793" w:rsidRDefault="000D3793" w:rsidP="000D379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Předpoklady uchazeče:</w:t>
      </w:r>
    </w:p>
    <w:p w14:paraId="687CCAE3" w14:textId="77777777" w:rsidR="000D3793" w:rsidRPr="00002C63" w:rsidRDefault="000D3793" w:rsidP="000D379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en-GB"/>
        </w:rPr>
      </w:pPr>
      <w:proofErr w:type="spellStart"/>
      <w:r w:rsidRPr="00002C63">
        <w:rPr>
          <w:rFonts w:ascii="Calibri" w:hAnsi="Calibri" w:cs="Calibri"/>
          <w:color w:val="000000"/>
          <w:lang w:val="en-GB"/>
        </w:rPr>
        <w:t>Dobrá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znalost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MS Office,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zejména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Excel</w:t>
      </w:r>
    </w:p>
    <w:p w14:paraId="168061BA" w14:textId="77777777" w:rsidR="000D3793" w:rsidRPr="008D3257" w:rsidRDefault="000D3793" w:rsidP="000D379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8D3257">
        <w:rPr>
          <w:rFonts w:ascii="Calibri" w:hAnsi="Calibri" w:cs="Calibri"/>
          <w:color w:val="000000"/>
        </w:rPr>
        <w:t>Dobrá znalost AJ</w:t>
      </w:r>
    </w:p>
    <w:p w14:paraId="5631C854" w14:textId="77777777" w:rsidR="000D3793" w:rsidRPr="008D3257" w:rsidRDefault="000D3793" w:rsidP="000D379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8D3257">
        <w:rPr>
          <w:rFonts w:ascii="Calibri" w:hAnsi="Calibri" w:cs="Calibri"/>
          <w:color w:val="000000"/>
        </w:rPr>
        <w:t>Analytické uvažování</w:t>
      </w:r>
    </w:p>
    <w:p w14:paraId="4EDF1B5A" w14:textId="77777777" w:rsidR="000D3793" w:rsidRPr="008D3257" w:rsidRDefault="000D3793" w:rsidP="000D379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8D3257">
        <w:rPr>
          <w:rFonts w:ascii="Calibri" w:hAnsi="Calibri" w:cs="Calibri"/>
          <w:color w:val="000000"/>
        </w:rPr>
        <w:t>Předchozí zkušenosti výhodou, avšak ne nutností</w:t>
      </w:r>
    </w:p>
    <w:p w14:paraId="6029278E" w14:textId="77777777" w:rsidR="000D3793" w:rsidRDefault="000D3793" w:rsidP="000D379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5DF66F4" w14:textId="77777777" w:rsidR="000D3793" w:rsidRDefault="000D3793" w:rsidP="000D379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Nabízíme:</w:t>
      </w:r>
    </w:p>
    <w:p w14:paraId="067D557E" w14:textId="77777777" w:rsidR="000D3793" w:rsidRPr="008D3257" w:rsidRDefault="000D3793" w:rsidP="000D3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8D3257">
        <w:rPr>
          <w:rFonts w:ascii="Calibri" w:hAnsi="Calibri" w:cs="Calibri"/>
          <w:color w:val="000000"/>
        </w:rPr>
        <w:t xml:space="preserve">Možnost práce na </w:t>
      </w:r>
      <w:r>
        <w:rPr>
          <w:rFonts w:ascii="Calibri" w:hAnsi="Calibri" w:cs="Calibri"/>
          <w:color w:val="000000"/>
        </w:rPr>
        <w:t>hlavní</w:t>
      </w:r>
      <w:r w:rsidRPr="008D32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nebo částečný </w:t>
      </w:r>
      <w:r w:rsidRPr="008D3257">
        <w:rPr>
          <w:rFonts w:ascii="Calibri" w:hAnsi="Calibri" w:cs="Calibri"/>
          <w:color w:val="000000"/>
        </w:rPr>
        <w:t>úvazek</w:t>
      </w:r>
    </w:p>
    <w:p w14:paraId="114574C1" w14:textId="77777777" w:rsidR="000D3793" w:rsidRPr="008D3257" w:rsidRDefault="000D3793" w:rsidP="000D3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8D3257">
        <w:rPr>
          <w:rFonts w:ascii="Calibri" w:hAnsi="Calibri" w:cs="Calibri"/>
          <w:color w:val="000000"/>
        </w:rPr>
        <w:t>Práce v zajímavém a dynamickém oboru</w:t>
      </w:r>
      <w:r>
        <w:rPr>
          <w:rFonts w:ascii="Calibri" w:hAnsi="Calibri" w:cs="Calibri"/>
          <w:color w:val="000000"/>
        </w:rPr>
        <w:t xml:space="preserve"> investičního managementu</w:t>
      </w:r>
    </w:p>
    <w:p w14:paraId="309CC982" w14:textId="77777777" w:rsidR="000D3793" w:rsidRPr="00002C63" w:rsidRDefault="000D3793" w:rsidP="000D3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val="en-GB"/>
        </w:rPr>
      </w:pPr>
      <w:r w:rsidRPr="00002C63">
        <w:rPr>
          <w:rFonts w:ascii="Calibri" w:hAnsi="Calibri" w:cs="Calibri"/>
          <w:color w:val="000000"/>
          <w:lang w:val="en-GB"/>
        </w:rPr>
        <w:t>„Learning-by-</w:t>
      </w:r>
      <w:proofErr w:type="gramStart"/>
      <w:r w:rsidRPr="00002C63">
        <w:rPr>
          <w:rFonts w:ascii="Calibri" w:hAnsi="Calibri" w:cs="Calibri"/>
          <w:color w:val="000000"/>
          <w:lang w:val="en-GB"/>
        </w:rPr>
        <w:t xml:space="preserve">doing“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přístup</w:t>
      </w:r>
      <w:proofErr w:type="spellEnd"/>
      <w:proofErr w:type="gramEnd"/>
      <w:r w:rsidRPr="00002C63">
        <w:rPr>
          <w:rFonts w:ascii="Calibri" w:hAnsi="Calibri" w:cs="Calibri"/>
          <w:color w:val="000000"/>
          <w:lang w:val="en-GB"/>
        </w:rPr>
        <w:t xml:space="preserve"> v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malém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dynamickém</w:t>
      </w:r>
      <w:proofErr w:type="spellEnd"/>
      <w:r w:rsidRPr="00002C63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color w:val="000000"/>
          <w:lang w:val="en-GB"/>
        </w:rPr>
        <w:t>týmu</w:t>
      </w:r>
      <w:proofErr w:type="spellEnd"/>
    </w:p>
    <w:p w14:paraId="09EB5F50" w14:textId="77777777" w:rsidR="000D3793" w:rsidRPr="008D3257" w:rsidRDefault="000D3793" w:rsidP="000D3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8D3257">
        <w:rPr>
          <w:rFonts w:ascii="Calibri" w:hAnsi="Calibri" w:cs="Calibri"/>
          <w:color w:val="000000"/>
        </w:rPr>
        <w:t xml:space="preserve">Atraktivní </w:t>
      </w:r>
      <w:r>
        <w:rPr>
          <w:rFonts w:ascii="Calibri" w:hAnsi="Calibri" w:cs="Calibri"/>
          <w:color w:val="000000"/>
        </w:rPr>
        <w:t xml:space="preserve">finanční </w:t>
      </w:r>
      <w:r w:rsidRPr="008D3257">
        <w:rPr>
          <w:rFonts w:ascii="Calibri" w:hAnsi="Calibri" w:cs="Calibri"/>
          <w:color w:val="000000"/>
        </w:rPr>
        <w:t>ohodnocení</w:t>
      </w:r>
    </w:p>
    <w:p w14:paraId="25B446CC" w14:textId="77777777" w:rsidR="000D3793" w:rsidRPr="008D3257" w:rsidRDefault="000D3793" w:rsidP="000D3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8D3257">
        <w:rPr>
          <w:rFonts w:ascii="Calibri" w:hAnsi="Calibri" w:cs="Calibri"/>
          <w:color w:val="000000"/>
        </w:rPr>
        <w:t>Nástup možný ihned</w:t>
      </w:r>
    </w:p>
    <w:p w14:paraId="100CC592" w14:textId="77777777" w:rsidR="000D3793" w:rsidRDefault="000D3793" w:rsidP="000D3793">
      <w:pPr>
        <w:jc w:val="both"/>
        <w:rPr>
          <w:rFonts w:ascii="Calibri" w:hAnsi="Calibri" w:cs="Calibri"/>
          <w:color w:val="000000"/>
        </w:rPr>
      </w:pPr>
    </w:p>
    <w:p w14:paraId="55043420" w14:textId="77777777" w:rsidR="000D3793" w:rsidRDefault="000D3793" w:rsidP="000D3793">
      <w:pPr>
        <w:rPr>
          <w:rFonts w:ascii="Helvetica" w:hAnsi="Helvetica"/>
          <w:color w:val="000000"/>
          <w:sz w:val="21"/>
          <w:szCs w:val="21"/>
          <w:shd w:val="clear" w:color="auto" w:fill="FFFFFF"/>
          <w:lang w:val="cs-CZ" w:eastAsia="cs-CZ"/>
        </w:rPr>
      </w:pPr>
      <w:r>
        <w:rPr>
          <w:rFonts w:ascii="Calibri" w:hAnsi="Calibri" w:cs="Calibri"/>
          <w:color w:val="000000"/>
        </w:rPr>
        <w:t xml:space="preserve">Strukturovaný životopis a krátký cover letter (oba dokumenty </w:t>
      </w:r>
      <w:r w:rsidRPr="00FC0B8D"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</w:rPr>
        <w:t>AJ)</w:t>
      </w:r>
      <w:r w:rsidRPr="00FC0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posílejte na </w:t>
      </w:r>
      <w:r w:rsidRPr="00776AFA">
        <w:rPr>
          <w:rFonts w:ascii="Helvetica" w:hAnsi="Helvetica"/>
          <w:color w:val="000000"/>
          <w:sz w:val="21"/>
          <w:szCs w:val="21"/>
          <w:shd w:val="clear" w:color="auto" w:fill="FFFFFF"/>
          <w:lang w:val="cs-CZ" w:eastAsia="cs-CZ"/>
        </w:rPr>
        <w:t> </w:t>
      </w:r>
      <w:hyperlink r:id="rId5" w:history="1">
        <w:r w:rsidRPr="005616FC">
          <w:rPr>
            <w:rStyle w:val="Hypertextovodkaz"/>
            <w:rFonts w:ascii="Helvetica" w:hAnsi="Helvetica"/>
            <w:sz w:val="21"/>
            <w:szCs w:val="21"/>
            <w:shd w:val="clear" w:color="auto" w:fill="FFFFFF"/>
            <w:lang w:val="cs-CZ" w:eastAsia="cs-CZ"/>
          </w:rPr>
          <w:t>david.mazacek@isti.cz</w:t>
        </w:r>
      </w:hyperlink>
    </w:p>
    <w:p w14:paraId="1D509169" w14:textId="77777777" w:rsidR="000D3793" w:rsidRPr="00776AFA" w:rsidRDefault="000D3793" w:rsidP="000D3793">
      <w:pPr>
        <w:rPr>
          <w:lang w:val="cs-CZ" w:eastAsia="cs-CZ"/>
        </w:rPr>
      </w:pPr>
    </w:p>
    <w:p w14:paraId="36E71E32" w14:textId="77777777" w:rsidR="000D3793" w:rsidRPr="00002C63" w:rsidRDefault="000D3793" w:rsidP="000D3793">
      <w:pPr>
        <w:jc w:val="both"/>
        <w:rPr>
          <w:lang w:val="en-GB"/>
        </w:rPr>
      </w:pPr>
      <w:proofErr w:type="spellStart"/>
      <w:r w:rsidRPr="00002C63">
        <w:rPr>
          <w:rFonts w:ascii="Calibri" w:hAnsi="Calibri" w:cs="Calibri"/>
          <w:lang w:val="en-GB"/>
        </w:rPr>
        <w:t>Webové</w:t>
      </w:r>
      <w:proofErr w:type="spellEnd"/>
      <w:r w:rsidRPr="00002C63">
        <w:rPr>
          <w:rFonts w:ascii="Calibri" w:hAnsi="Calibri" w:cs="Calibri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lang w:val="en-GB"/>
        </w:rPr>
        <w:t>strány</w:t>
      </w:r>
      <w:proofErr w:type="spellEnd"/>
      <w:r w:rsidRPr="00002C63">
        <w:rPr>
          <w:rFonts w:ascii="Calibri" w:hAnsi="Calibri" w:cs="Calibri"/>
          <w:lang w:val="en-GB"/>
        </w:rPr>
        <w:t xml:space="preserve"> </w:t>
      </w:r>
      <w:proofErr w:type="spellStart"/>
      <w:r w:rsidRPr="00002C63">
        <w:rPr>
          <w:rFonts w:ascii="Calibri" w:hAnsi="Calibri" w:cs="Calibri"/>
          <w:lang w:val="en-GB"/>
        </w:rPr>
        <w:t>společnosti</w:t>
      </w:r>
      <w:proofErr w:type="spellEnd"/>
      <w:r w:rsidRPr="00002C63">
        <w:rPr>
          <w:rFonts w:ascii="Calibri" w:hAnsi="Calibri" w:cs="Calibri"/>
          <w:lang w:val="en-GB"/>
        </w:rPr>
        <w:t xml:space="preserve">: </w:t>
      </w:r>
      <w:hyperlink r:id="rId6" w:history="1">
        <w:r w:rsidRPr="00002C63">
          <w:rPr>
            <w:rStyle w:val="Hypertextovodkaz"/>
            <w:rFonts w:ascii="Calibri" w:hAnsi="Calibri" w:cs="Calibri"/>
            <w:lang w:val="en-GB"/>
          </w:rPr>
          <w:t>www.mintgroup.cz</w:t>
        </w:r>
      </w:hyperlink>
      <w:r w:rsidRPr="00002C63">
        <w:rPr>
          <w:rFonts w:ascii="Calibri" w:hAnsi="Calibri" w:cs="Calibri"/>
          <w:lang w:val="en-GB"/>
        </w:rPr>
        <w:t>.</w:t>
      </w:r>
      <w:r w:rsidRPr="00002C63">
        <w:rPr>
          <w:rFonts w:ascii="Calibri" w:hAnsi="Calibri" w:cs="Calibri"/>
          <w:color w:val="0000FF"/>
          <w:lang w:val="en-GB"/>
        </w:rPr>
        <w:t xml:space="preserve"> </w:t>
      </w:r>
    </w:p>
    <w:p w14:paraId="5B7E2EB7" w14:textId="77777777" w:rsidR="000D3793" w:rsidRPr="00002C63" w:rsidRDefault="000D3793" w:rsidP="000D3793">
      <w:pPr>
        <w:rPr>
          <w:lang w:val="en-GB"/>
        </w:rPr>
      </w:pPr>
    </w:p>
    <w:p w14:paraId="49842034" w14:textId="77777777" w:rsidR="002A3D36" w:rsidRPr="000D3793" w:rsidRDefault="002A3D36">
      <w:pPr>
        <w:rPr>
          <w:lang w:val="en-GB"/>
        </w:rPr>
      </w:pPr>
    </w:p>
    <w:sectPr w:rsidR="002A3D36" w:rsidRPr="000D3793" w:rsidSect="00381E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186C" w14:textId="77777777" w:rsidR="0007593D" w:rsidRDefault="00454D9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6185041" wp14:editId="2DCBB53E">
          <wp:simplePos x="0" y="0"/>
          <wp:positionH relativeFrom="column">
            <wp:posOffset>4497705</wp:posOffset>
          </wp:positionH>
          <wp:positionV relativeFrom="paragraph">
            <wp:posOffset>-462280</wp:posOffset>
          </wp:positionV>
          <wp:extent cx="2146300" cy="1511300"/>
          <wp:effectExtent l="0" t="0" r="6350" b="0"/>
          <wp:wrapNone/>
          <wp:docPr id="4" name="Obrázek 4" descr="C:\Users\Štěpán Osoha\Desktop\dop-pap-mint\dop-pap-mint-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těpán Osoha\Desktop\dop-pap-mint\dop-pap-mint-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539"/>
    <w:multiLevelType w:val="hybridMultilevel"/>
    <w:tmpl w:val="0FD84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DB2"/>
    <w:multiLevelType w:val="hybridMultilevel"/>
    <w:tmpl w:val="10C4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6287"/>
    <w:multiLevelType w:val="hybridMultilevel"/>
    <w:tmpl w:val="09AA158E"/>
    <w:lvl w:ilvl="0" w:tplc="FD926E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3483"/>
    <w:multiLevelType w:val="hybridMultilevel"/>
    <w:tmpl w:val="9D30D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93"/>
    <w:rsid w:val="000D3793"/>
    <w:rsid w:val="00242FCA"/>
    <w:rsid w:val="002A3D36"/>
    <w:rsid w:val="00454D9D"/>
    <w:rsid w:val="00916F60"/>
    <w:rsid w:val="00E038E2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C07C"/>
  <w15:chartTrackingRefBased/>
  <w15:docId w15:val="{63D3B2E5-35AC-4F89-8AD6-BA0A64EC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dpis1">
    <w:name w:val="heading 1"/>
    <w:basedOn w:val="Normln"/>
    <w:next w:val="Normln"/>
    <w:link w:val="Nadpis1Char"/>
    <w:uiPriority w:val="9"/>
    <w:qFormat/>
    <w:rsid w:val="00FB415D"/>
    <w:pPr>
      <w:keepNext/>
      <w:keepLines/>
      <w:spacing w:before="240"/>
      <w:outlineLvl w:val="0"/>
    </w:pPr>
    <w:rPr>
      <w:rFonts w:eastAsiaTheme="majorEastAsia" w:cstheme="majorBidi"/>
      <w:b/>
      <w:color w:val="1F4E79" w:themeColor="accent1" w:themeShade="8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415D"/>
    <w:pPr>
      <w:keepNext/>
      <w:keepLines/>
      <w:spacing w:before="40"/>
      <w:outlineLvl w:val="1"/>
    </w:pPr>
    <w:rPr>
      <w:rFonts w:eastAsiaTheme="majorEastAsia" w:cstheme="majorBidi"/>
      <w:b/>
      <w:color w:val="1F4E79" w:themeColor="accent1" w:themeShade="80"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415D"/>
    <w:rPr>
      <w:rFonts w:ascii="Century Gothic" w:eastAsiaTheme="majorEastAsia" w:hAnsi="Century Gothic" w:cstheme="majorBidi"/>
      <w:b/>
      <w:color w:val="1F4E79" w:themeColor="accent1" w:themeShade="80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415D"/>
    <w:rPr>
      <w:rFonts w:ascii="Century Gothic" w:eastAsiaTheme="majorEastAsia" w:hAnsi="Century Gothic" w:cstheme="majorBidi"/>
      <w:b/>
      <w:color w:val="1F4E79" w:themeColor="accent1" w:themeShade="80"/>
      <w:sz w:val="36"/>
      <w:szCs w:val="26"/>
    </w:rPr>
  </w:style>
  <w:style w:type="paragraph" w:styleId="Zhlav">
    <w:name w:val="header"/>
    <w:basedOn w:val="Normln"/>
    <w:link w:val="ZhlavChar"/>
    <w:uiPriority w:val="99"/>
    <w:unhideWhenUsed/>
    <w:rsid w:val="000D3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Odstavecseseznamem">
    <w:name w:val="List Paragraph"/>
    <w:basedOn w:val="Normln"/>
    <w:uiPriority w:val="34"/>
    <w:qFormat/>
    <w:rsid w:val="000D37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3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group.cz" TargetMode="External"/><Relationship Id="rId5" Type="http://schemas.openxmlformats.org/officeDocument/2006/relationships/hyperlink" Target="mailto:david.mazacek@ist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Čákora</dc:creator>
  <cp:keywords/>
  <dc:description/>
  <cp:lastModifiedBy>Tadeáš Čákora</cp:lastModifiedBy>
  <cp:revision>2</cp:revision>
  <dcterms:created xsi:type="dcterms:W3CDTF">2020-11-11T11:15:00Z</dcterms:created>
  <dcterms:modified xsi:type="dcterms:W3CDTF">2020-11-11T11:15:00Z</dcterms:modified>
</cp:coreProperties>
</file>